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1254760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278765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Pursuant to Rule 13a-16 or 15d-16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June 3, 2026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 001-37791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139700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1"/>
          <w:szCs w:val="41"/>
          <w:b w:val="1"/>
          <w:bCs w:val="1"/>
          <w:color w:val="auto"/>
        </w:rPr>
        <w:t>COCA-COLA EUROPACIFIC PARTNERS PLC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320675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Pemberton House, Bakers Road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Uxbridge, UB8 1EZ, United Kingdom</w:t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287655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(Indicate by check mark whether the registrant files or will file annual reports under cover of Form 20-F or Form 40-F.)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207" w:lineRule="exact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(Check One)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186055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 w:line="28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June 3, 2026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COCA-COLA EUROPACIFIC PARTNERS PLC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(the “Company”)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Notification of transactions of persons discharging managerial responsibilities (“PDMR”) or persons closely associated with them (“PCA”)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Damian Gammell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Executive Officer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Grant of a maximum award of Performance Share Units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PSUs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 in respect of 109,856 Ordinary Shares under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terms of the Company’s Long-Term Incentive Plan. Subject to continued service and the extent to which the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performance conditions are satisfied, the PSUs will vest on 26 March 2029.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109,856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109,856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Outside of trading venue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1208405" cy="8140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1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PDMR / PCA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Stephen Lusk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Reason for notification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Position / status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Commercial Officer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 /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Initial Notification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amendment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</w:t>
            </w:r>
          </w:p>
        </w:tc>
        <w:tc>
          <w:tcPr>
            <w:tcW w:w="106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Coca-Cola Europacific Partners plc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LEI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549300LTH67W4GWMRF57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</w:t>
            </w:r>
          </w:p>
        </w:tc>
        <w:tc>
          <w:tcPr>
            <w:tcW w:w="106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each place where transactions have been conducted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 of the financial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Ordinary shares of €0.01 each in the Company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Ordinary Shares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type of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instrument, Identification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GB00BDCPN049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code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Nature of the transaction</w:t>
            </w: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Grant of a maximum award of Performance Share Units (“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PSUs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”) in respect of 1,568 Ordinary Shares under the terms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of the Company’s Long-Term Incentive Plan. Subject to continued service and the extent to which the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performance conditions are satisfied, the PSUs will vest on 26 March 2029.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 and volume(s)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Price(s)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Volume(s)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USD $0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1,568</w:t>
            </w: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d)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information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Volume: 1,568 Ordinary Shares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volume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 Price: USD $0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Weighted average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Aggregated Price: USD $0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–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Price</w:t>
            </w: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 of 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2026-06-03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f)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Place of the transaction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Outside of trading venue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3" w:name="page4"/>
    <w:bookmarkEnd w:id="3"/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3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3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COCA-COLA EUROPACIFIC PARTNERS PLC</w:t>
      </w:r>
    </w:p>
    <w:p>
      <w:pPr>
        <w:spacing w:after="0" w:line="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(Registrant)</w:t>
            </w:r>
          </w:p>
        </w:tc>
      </w:tr>
      <w:tr>
        <w:trPr>
          <w:trHeight w:val="60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June 3, 2026</w:t>
            </w:r>
          </w:p>
        </w:tc>
        <w:tc>
          <w:tcPr>
            <w:tcW w:w="16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48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Svetlana Walker</w:t>
            </w:r>
          </w:p>
        </w:tc>
      </w:tr>
      <w:tr>
        <w:trPr>
          <w:trHeight w:val="25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Svetlana Walker</w:t>
            </w:r>
          </w:p>
        </w:tc>
      </w:tr>
      <w:tr>
        <w:trPr>
          <w:trHeight w:val="27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General Counsel &amp; Company Secretary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</w:t>
      </w:r>
    </w:p>
    <w:sectPr>
      <w:pgSz w:w="11900" w:h="16838" w:orient="portrait"/>
      <w:cols w:equalWidth="0" w:num="1">
        <w:col w:w="11200"/>
      </w:cols>
      <w:pgMar w:left="320" w:top="14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2026-06-03T06:37:59Z</dcterms:created>
  <dcterms:modified xsi:type="dcterms:W3CDTF">2026-06-03T06:37:59Z</dcterms:modified>
</cp:coreProperties>
</file>